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val="0"/>
        <w:autoSpaceDN/>
        <w:bidi w:val="0"/>
        <w:spacing w:line="560" w:lineRule="exact"/>
        <w:ind w:left="0" w:leftChars="0" w:firstLine="0" w:firstLineChars="0"/>
        <w:jc w:val="left"/>
        <w:textAlignment w:val="auto"/>
        <w:rPr>
          <w:rFonts w:hint="eastAsia" w:eastAsia="方正小标宋简体"/>
          <w:sz w:val="36"/>
          <w:szCs w:val="36"/>
          <w:lang w:val="en-US" w:eastAsia="zh-CN"/>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佛山市新冠肺炎定点收治医院、集中隔离医学观察场所预防新冠肺炎粪-口传播</w:t>
      </w:r>
    </w:p>
    <w:p>
      <w:pPr>
        <w:keepNext w:val="0"/>
        <w:keepLines w:val="0"/>
        <w:pageBreakBefore w:val="0"/>
        <w:widowControl w:val="0"/>
        <w:kinsoku/>
        <w:wordWrap/>
        <w:overflowPunct/>
        <w:topLinePunct w:val="0"/>
        <w:autoSpaceDE w:val="0"/>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技术指引（试行）</w:t>
      </w:r>
    </w:p>
    <w:p>
      <w:pPr>
        <w:keepNext w:val="0"/>
        <w:keepLines w:val="0"/>
        <w:pageBreakBefore w:val="0"/>
        <w:widowControl w:val="0"/>
        <w:kinsoku/>
        <w:wordWrap/>
        <w:overflowPunct/>
        <w:topLinePunct w:val="0"/>
        <w:autoSpaceDE w:val="0"/>
        <w:autoSpaceDN/>
        <w:bidi w:val="0"/>
        <w:spacing w:line="560" w:lineRule="exact"/>
        <w:ind w:left="0" w:leftChars="0" w:firstLine="720" w:firstLineChars="200"/>
        <w:jc w:val="center"/>
        <w:textAlignment w:val="auto"/>
        <w:rPr>
          <w:rFonts w:hint="eastAsia" w:eastAsia="方正小标宋简体"/>
          <w:sz w:val="36"/>
          <w:szCs w:val="36"/>
          <w:lang w:val="en-US" w:eastAsia="zh-CN"/>
        </w:rPr>
      </w:pP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szCs w:val="32"/>
        </w:rPr>
      </w:pPr>
      <w:r>
        <w:rPr>
          <w:szCs w:val="32"/>
        </w:rPr>
        <w:t>根据《国家卫生健康委办公厅关于印发新型冠状病毒肺炎防控方案（第四版）的通知》（国卫办疾控函〔2020〕109号）、《国家卫生健康委办公厅印发的新型冠状病毒肺炎病例密切接触者管理方案（第四版）》</w:t>
      </w:r>
      <w:r>
        <w:rPr>
          <w:rFonts w:hint="eastAsia"/>
          <w:szCs w:val="32"/>
          <w:lang w:val="en-US" w:eastAsia="zh-CN"/>
        </w:rPr>
        <w:t>等</w:t>
      </w:r>
      <w:r>
        <w:rPr>
          <w:szCs w:val="32"/>
        </w:rPr>
        <w:t>文件的要求，为做好新型冠状病毒肺炎疫情防控工作，防止因排泄物</w:t>
      </w:r>
      <w:r>
        <w:rPr>
          <w:rFonts w:hint="eastAsia"/>
          <w:szCs w:val="32"/>
          <w:lang w:val="en-US" w:eastAsia="zh-CN"/>
        </w:rPr>
        <w:t>等</w:t>
      </w:r>
      <w:r>
        <w:rPr>
          <w:szCs w:val="32"/>
        </w:rPr>
        <w:t>污物消毒处理不当引起疾病传播，特制订本指引。</w:t>
      </w:r>
    </w:p>
    <w:p>
      <w:pPr>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Chars="0" w:firstLine="640" w:firstLineChars="200"/>
        <w:textAlignment w:val="auto"/>
        <w:rPr>
          <w:rFonts w:hint="default" w:eastAsia="黑体"/>
          <w:bCs/>
          <w:szCs w:val="32"/>
          <w:lang w:val="en-US" w:eastAsia="zh-CN"/>
        </w:rPr>
      </w:pPr>
      <w:r>
        <w:rPr>
          <w:rFonts w:hint="eastAsia" w:eastAsia="黑体"/>
          <w:bCs/>
          <w:szCs w:val="32"/>
          <w:lang w:val="en-US" w:eastAsia="zh-CN"/>
        </w:rPr>
        <w:t>使用范围</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szCs w:val="32"/>
        </w:rPr>
      </w:pPr>
      <w:r>
        <w:rPr>
          <w:szCs w:val="32"/>
        </w:rPr>
        <w:t>本指引适用于指导对新冠肺炎</w:t>
      </w:r>
      <w:r>
        <w:rPr>
          <w:rFonts w:hint="eastAsia"/>
          <w:szCs w:val="32"/>
        </w:rPr>
        <w:t>定点</w:t>
      </w:r>
      <w:r>
        <w:rPr>
          <w:szCs w:val="32"/>
        </w:rPr>
        <w:t>收治医院</w:t>
      </w:r>
      <w:r>
        <w:rPr>
          <w:rFonts w:hint="eastAsia"/>
          <w:szCs w:val="32"/>
          <w:lang w:eastAsia="zh-CN"/>
        </w:rPr>
        <w:t>、</w:t>
      </w:r>
      <w:r>
        <w:rPr>
          <w:szCs w:val="32"/>
        </w:rPr>
        <w:t>集中隔离</w:t>
      </w:r>
      <w:r>
        <w:rPr>
          <w:rFonts w:hint="eastAsia"/>
          <w:szCs w:val="32"/>
          <w:lang w:val="en-US" w:eastAsia="zh-CN"/>
        </w:rPr>
        <w:t>医学观察</w:t>
      </w:r>
      <w:r>
        <w:rPr>
          <w:rFonts w:hint="eastAsia"/>
          <w:szCs w:val="32"/>
          <w:lang w:eastAsia="zh-CN"/>
        </w:rPr>
        <w:t>场所消毒</w:t>
      </w:r>
      <w:r>
        <w:rPr>
          <w:szCs w:val="32"/>
        </w:rPr>
        <w:t>处理</w:t>
      </w:r>
      <w:r>
        <w:rPr>
          <w:rFonts w:hint="eastAsia"/>
          <w:szCs w:val="32"/>
          <w:lang w:val="en-US" w:eastAsia="zh-CN"/>
        </w:rPr>
        <w:t>及风险评估</w:t>
      </w:r>
      <w:r>
        <w:rPr>
          <w:szCs w:val="32"/>
        </w:rPr>
        <w:t>。</w:t>
      </w:r>
    </w:p>
    <w:p>
      <w:pPr>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0" w:leftChars="0" w:firstLine="640" w:firstLineChars="200"/>
        <w:textAlignment w:val="auto"/>
        <w:rPr>
          <w:rFonts w:hint="eastAsia" w:ascii="黑体" w:hAnsi="黑体" w:eastAsia="黑体" w:cs="黑体"/>
          <w:szCs w:val="32"/>
          <w:lang w:val="en-US" w:eastAsia="zh-CN"/>
        </w:rPr>
      </w:pPr>
      <w:r>
        <w:rPr>
          <w:rFonts w:hint="eastAsia" w:ascii="黑体" w:hAnsi="黑体" w:eastAsia="黑体" w:cs="黑体"/>
          <w:bCs/>
          <w:szCs w:val="32"/>
          <w:lang w:val="en-US" w:eastAsia="zh-CN"/>
        </w:rPr>
        <w:t>目的</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leftChars="0" w:firstLine="640" w:firstLineChars="200"/>
        <w:textAlignment w:val="auto"/>
        <w:rPr>
          <w:rFonts w:hint="default"/>
          <w:szCs w:val="32"/>
          <w:lang w:val="en-US" w:eastAsia="zh-CN"/>
        </w:rPr>
      </w:pPr>
      <w:r>
        <w:rPr>
          <w:rFonts w:hint="eastAsia"/>
          <w:szCs w:val="32"/>
          <w:lang w:val="en-US" w:eastAsia="zh-CN"/>
        </w:rPr>
        <w:t>为消除可能存在的新冠肺炎病毒“粪—口传播”风险和潜在的通过建筑物排污管道传播病毒的风险。</w:t>
      </w:r>
    </w:p>
    <w:p>
      <w:pPr>
        <w:keepNext w:val="0"/>
        <w:keepLines w:val="0"/>
        <w:pageBreakBefore w:val="0"/>
        <w:widowControl w:val="0"/>
        <w:numPr>
          <w:ilvl w:val="0"/>
          <w:numId w:val="1"/>
        </w:numPr>
        <w:kinsoku/>
        <w:wordWrap/>
        <w:overflowPunct/>
        <w:topLinePunct w:val="0"/>
        <w:autoSpaceDE w:val="0"/>
        <w:autoSpaceDN/>
        <w:bidi w:val="0"/>
        <w:adjustRightInd w:val="0"/>
        <w:snapToGrid w:val="0"/>
        <w:spacing w:line="560" w:lineRule="exact"/>
        <w:ind w:leftChars="0" w:firstLine="640" w:firstLineChars="200"/>
        <w:textAlignment w:val="auto"/>
        <w:rPr>
          <w:rFonts w:eastAsia="黑体"/>
          <w:bCs/>
          <w:szCs w:val="32"/>
        </w:rPr>
      </w:pPr>
      <w:r>
        <w:rPr>
          <w:rFonts w:hint="eastAsia" w:eastAsia="黑体"/>
          <w:bCs/>
          <w:szCs w:val="32"/>
          <w:lang w:val="en-US" w:eastAsia="zh-CN"/>
        </w:rPr>
        <w:t>内容</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3" w:firstLineChars="200"/>
        <w:textAlignment w:val="auto"/>
        <w:rPr>
          <w:rFonts w:hint="eastAsia" w:ascii="楷体_GB2312" w:hAnsi="楷体_GB2312" w:eastAsia="楷体_GB2312" w:cs="楷体_GB2312"/>
          <w:b/>
          <w:bCs w:val="0"/>
          <w:szCs w:val="32"/>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一</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定点收治医院</w:t>
      </w:r>
    </w:p>
    <w:p>
      <w:pPr>
        <w:keepNext w:val="0"/>
        <w:keepLines w:val="0"/>
        <w:pageBreakBefore w:val="0"/>
        <w:widowControl w:val="0"/>
        <w:kinsoku/>
        <w:wordWrap/>
        <w:overflowPunct/>
        <w:topLinePunct w:val="0"/>
        <w:autoSpaceDN/>
        <w:bidi w:val="0"/>
        <w:spacing w:line="560" w:lineRule="exact"/>
        <w:ind w:leftChars="0" w:firstLine="640" w:firstLineChars="20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1.原则</w:t>
      </w:r>
    </w:p>
    <w:p>
      <w:pPr>
        <w:keepNext w:val="0"/>
        <w:keepLines w:val="0"/>
        <w:pageBreakBefore w:val="0"/>
        <w:widowControl w:val="0"/>
        <w:kinsoku/>
        <w:wordWrap/>
        <w:overflowPunct/>
        <w:topLinePunct w:val="0"/>
        <w:autoSpaceDN/>
        <w:bidi w:val="0"/>
        <w:spacing w:line="560" w:lineRule="exact"/>
        <w:ind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医疗机构按原有的污水处理系统处理医疗污水，做好余氯和相关指标监测。</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default"/>
          <w:szCs w:val="32"/>
          <w:lang w:val="en-US" w:eastAsia="zh-CN"/>
        </w:rPr>
      </w:pPr>
      <w:r>
        <w:rPr>
          <w:rFonts w:hint="eastAsia"/>
          <w:szCs w:val="32"/>
          <w:lang w:val="en-US" w:eastAsia="zh-CN"/>
        </w:rPr>
        <w:t>（2）对排泄物实施随时消毒处理。</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szCs w:val="32"/>
          <w:lang w:eastAsia="zh-CN"/>
        </w:rPr>
      </w:pPr>
      <w:r>
        <w:rPr>
          <w:rFonts w:hint="eastAsia" w:ascii="仿宋_GB2312" w:hAnsi="仿宋_GB2312" w:cs="仿宋_GB2312"/>
          <w:b w:val="0"/>
          <w:bCs w:val="0"/>
          <w:sz w:val="32"/>
          <w:szCs w:val="32"/>
          <w:lang w:eastAsia="zh-CN"/>
        </w:rPr>
        <w:t>（</w:t>
      </w:r>
      <w:r>
        <w:rPr>
          <w:rFonts w:hint="eastAsia" w:ascii="仿宋_GB2312" w:hAnsi="仿宋_GB2312" w:cs="仿宋_GB2312"/>
          <w:b w:val="0"/>
          <w:bCs w:val="0"/>
          <w:sz w:val="32"/>
          <w:szCs w:val="32"/>
          <w:lang w:val="en-US" w:eastAsia="zh-CN"/>
        </w:rPr>
        <w:t>3</w:t>
      </w:r>
      <w:r>
        <w:rPr>
          <w:rFonts w:hint="eastAsia" w:ascii="仿宋_GB2312" w:hAnsi="仿宋_GB2312" w:cs="仿宋_GB2312"/>
          <w:b w:val="0"/>
          <w:bCs w:val="0"/>
          <w:sz w:val="32"/>
          <w:szCs w:val="32"/>
          <w:lang w:eastAsia="zh-CN"/>
        </w:rPr>
        <w:t>）</w:t>
      </w:r>
      <w:r>
        <w:rPr>
          <w:rFonts w:hint="eastAsia"/>
          <w:szCs w:val="32"/>
        </w:rPr>
        <w:t>对化粪池的接触池进行消毒处理</w:t>
      </w:r>
      <w:r>
        <w:rPr>
          <w:rFonts w:hint="eastAsia"/>
          <w:szCs w:val="32"/>
          <w:lang w:eastAsia="zh-CN"/>
        </w:rPr>
        <w:t>，</w:t>
      </w:r>
      <w:r>
        <w:rPr>
          <w:rFonts w:hint="eastAsia"/>
          <w:szCs w:val="32"/>
          <w:lang w:val="en-US" w:eastAsia="zh-CN"/>
        </w:rPr>
        <w:t>达到无害化要求</w:t>
      </w:r>
      <w:r>
        <w:rPr>
          <w:rFonts w:hint="eastAsia"/>
          <w:szCs w:val="32"/>
          <w:lang w:eastAsia="zh-CN"/>
        </w:rPr>
        <w:t>。</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szCs w:val="32"/>
          <w:lang w:val="en-US" w:eastAsia="zh-CN"/>
        </w:rPr>
      </w:pPr>
      <w:r>
        <w:rPr>
          <w:rFonts w:hint="eastAsia" w:ascii="仿宋_GB2312" w:hAnsi="仿宋_GB2312" w:cs="仿宋_GB2312"/>
          <w:b w:val="0"/>
          <w:bCs w:val="0"/>
          <w:szCs w:val="32"/>
          <w:lang w:val="en-US" w:eastAsia="zh-CN"/>
        </w:rPr>
        <w:t>2.</w:t>
      </w:r>
      <w:r>
        <w:rPr>
          <w:rFonts w:hint="eastAsia" w:ascii="仿宋_GB2312" w:hAnsi="仿宋_GB2312" w:eastAsia="仿宋_GB2312" w:cs="仿宋_GB2312"/>
          <w:b w:val="0"/>
          <w:bCs w:val="0"/>
          <w:szCs w:val="32"/>
          <w:lang w:val="en-US" w:eastAsia="zh-CN"/>
        </w:rPr>
        <w:t>处理方法</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leftChars="0" w:firstLine="640" w:firstLineChars="200"/>
        <w:textAlignment w:val="auto"/>
        <w:rPr>
          <w:rFonts w:hint="eastAsia"/>
          <w:szCs w:val="32"/>
        </w:rPr>
      </w:pPr>
      <w:r>
        <w:rPr>
          <w:rFonts w:hint="eastAsia"/>
          <w:b w:val="0"/>
          <w:bCs w:val="0"/>
          <w:szCs w:val="32"/>
          <w:lang w:eastAsia="zh-CN"/>
        </w:rPr>
        <w:t>（</w:t>
      </w:r>
      <w:r>
        <w:rPr>
          <w:rFonts w:hint="eastAsia"/>
          <w:b w:val="0"/>
          <w:bCs w:val="0"/>
          <w:szCs w:val="32"/>
          <w:lang w:val="en-US" w:eastAsia="zh-CN"/>
        </w:rPr>
        <w:t>1</w:t>
      </w:r>
      <w:r>
        <w:rPr>
          <w:rFonts w:hint="eastAsia"/>
          <w:b w:val="0"/>
          <w:bCs w:val="0"/>
          <w:szCs w:val="32"/>
          <w:lang w:eastAsia="zh-CN"/>
        </w:rPr>
        <w:t>）</w:t>
      </w:r>
      <w:r>
        <w:rPr>
          <w:b w:val="0"/>
          <w:bCs w:val="0"/>
          <w:szCs w:val="32"/>
        </w:rPr>
        <w:t>医疗</w:t>
      </w:r>
      <w:r>
        <w:rPr>
          <w:szCs w:val="32"/>
        </w:rPr>
        <w:t>机构应设立专用卫生间供新冠肺炎患者治疗期间使用。卫生间保持开窗通风，不能自然通风的可采用排气扇等机械通风。</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rFonts w:hint="eastAsia"/>
          <w:szCs w:val="32"/>
          <w:lang w:val="en-US" w:eastAsia="zh-CN"/>
        </w:rPr>
      </w:pPr>
      <w:r>
        <w:rPr>
          <w:rFonts w:hint="eastAsia"/>
          <w:szCs w:val="32"/>
          <w:lang w:val="en-US" w:eastAsia="zh-CN"/>
        </w:rPr>
        <w:t>（2）使用便盆收集排泄物时，粪便加2倍量0.5-1%次氯酸钠消毒液或1/4倍量干漂白粉，混合后加盖作用2小时，再倒入厕所。</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rFonts w:hint="eastAsia"/>
          <w:szCs w:val="32"/>
          <w:lang w:val="en-US" w:eastAsia="zh-CN"/>
        </w:rPr>
      </w:pPr>
      <w:r>
        <w:rPr>
          <w:rFonts w:hint="eastAsia"/>
          <w:szCs w:val="32"/>
          <w:lang w:val="en-US" w:eastAsia="zh-CN"/>
        </w:rPr>
        <w:t>（3）使用马桶或蹲池（加盖）收集排泄物时，粪便加2倍量0.5-1%次氯酸钠消毒液或1/4倍量干漂白粉，混合后加盖作用2小时，盖封状态下直接冲水。</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rFonts w:hint="default" w:eastAsia="仿宋_GB2312"/>
          <w:szCs w:val="32"/>
          <w:lang w:val="en-US" w:eastAsia="zh-CN"/>
        </w:rPr>
      </w:pPr>
      <w:r>
        <w:rPr>
          <w:rFonts w:hint="eastAsia"/>
          <w:szCs w:val="32"/>
          <w:lang w:eastAsia="zh-CN"/>
        </w:rPr>
        <w:t>（</w:t>
      </w:r>
      <w:r>
        <w:rPr>
          <w:rFonts w:hint="eastAsia"/>
          <w:szCs w:val="32"/>
          <w:lang w:val="en-US" w:eastAsia="zh-CN"/>
        </w:rPr>
        <w:t>4</w:t>
      </w:r>
      <w:r>
        <w:rPr>
          <w:rFonts w:hint="eastAsia"/>
          <w:szCs w:val="32"/>
          <w:lang w:eastAsia="zh-CN"/>
        </w:rPr>
        <w:t>）每天使用</w:t>
      </w:r>
      <w:r>
        <w:rPr>
          <w:rFonts w:hint="eastAsia"/>
          <w:szCs w:val="32"/>
        </w:rPr>
        <w:t>用</w:t>
      </w:r>
      <w:r>
        <w:rPr>
          <w:szCs w:val="32"/>
        </w:rPr>
        <w:t>有效氯浓度为</w:t>
      </w:r>
      <w:r>
        <w:rPr>
          <w:rFonts w:hint="eastAsia"/>
          <w:szCs w:val="32"/>
          <w:lang w:val="en-US" w:eastAsia="zh-CN"/>
        </w:rPr>
        <w:t>1000-2000</w:t>
      </w:r>
      <w:r>
        <w:rPr>
          <w:szCs w:val="32"/>
        </w:rPr>
        <w:t>mg/L的消毒液对卫生间物表、马桶/便池、地面、坐垫盖板等进行拖（擦）拭</w:t>
      </w:r>
      <w:r>
        <w:rPr>
          <w:rFonts w:hint="eastAsia"/>
          <w:szCs w:val="32"/>
          <w:lang w:eastAsia="zh-CN"/>
        </w:rPr>
        <w:t>，</w:t>
      </w:r>
      <w:r>
        <w:rPr>
          <w:rFonts w:hint="eastAsia"/>
          <w:szCs w:val="32"/>
          <w:lang w:val="en-US" w:eastAsia="zh-CN"/>
        </w:rPr>
        <w:t>作用30分钟</w:t>
      </w:r>
      <w:r>
        <w:rPr>
          <w:szCs w:val="32"/>
        </w:rPr>
        <w:t>。</w:t>
      </w:r>
      <w:r>
        <w:rPr>
          <w:rFonts w:hint="eastAsia"/>
          <w:szCs w:val="32"/>
          <w:lang w:val="en-US" w:eastAsia="zh-CN"/>
        </w:rPr>
        <w:t>患者离开后，必须进行终末消毒。</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3.评估方法</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textAlignment w:val="auto"/>
        <w:rPr>
          <w:szCs w:val="32"/>
        </w:rPr>
      </w:pPr>
      <w:r>
        <w:rPr>
          <w:szCs w:val="32"/>
        </w:rPr>
        <w:t>排放应符合《医疗机构水污染物排放标准》（GB18466-2005）中传染病医疗机构水污染日排放限值和相关管理部门的要求。</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60" w:lineRule="exact"/>
        <w:ind w:leftChars="0" w:firstLine="643"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lang w:val="en-US" w:eastAsia="zh-CN"/>
        </w:rPr>
        <w:t>二</w:t>
      </w:r>
      <w:r>
        <w:rPr>
          <w:rFonts w:hint="eastAsia" w:ascii="楷体_GB2312" w:hAnsi="楷体_GB2312" w:eastAsia="楷体_GB2312" w:cs="楷体_GB2312"/>
          <w:b/>
          <w:bCs w:val="0"/>
          <w:szCs w:val="32"/>
          <w:lang w:eastAsia="zh-CN"/>
        </w:rPr>
        <w:t>）</w:t>
      </w:r>
      <w:r>
        <w:rPr>
          <w:rFonts w:hint="eastAsia" w:ascii="楷体_GB2312" w:hAnsi="楷体_GB2312" w:eastAsia="楷体_GB2312" w:cs="楷体_GB2312"/>
          <w:b/>
          <w:bCs w:val="0"/>
          <w:szCs w:val="32"/>
        </w:rPr>
        <w:t>集中隔离</w:t>
      </w:r>
      <w:r>
        <w:rPr>
          <w:rFonts w:hint="eastAsia" w:ascii="楷体_GB2312" w:hAnsi="楷体_GB2312" w:eastAsia="楷体_GB2312" w:cs="楷体_GB2312"/>
          <w:b/>
          <w:bCs w:val="0"/>
          <w:szCs w:val="32"/>
          <w:lang w:val="en-US" w:eastAsia="zh-CN"/>
        </w:rPr>
        <w:t>医学</w:t>
      </w:r>
      <w:r>
        <w:rPr>
          <w:rFonts w:hint="eastAsia" w:ascii="楷体_GB2312" w:hAnsi="楷体_GB2312" w:eastAsia="楷体_GB2312" w:cs="楷体_GB2312"/>
          <w:b/>
          <w:bCs w:val="0"/>
          <w:szCs w:val="32"/>
        </w:rPr>
        <w:t>观察</w:t>
      </w:r>
      <w:r>
        <w:rPr>
          <w:rFonts w:hint="eastAsia" w:ascii="楷体_GB2312" w:hAnsi="楷体_GB2312" w:eastAsia="楷体_GB2312" w:cs="楷体_GB2312"/>
          <w:b/>
          <w:bCs w:val="0"/>
          <w:szCs w:val="32"/>
          <w:lang w:val="en-US" w:eastAsia="zh-CN"/>
        </w:rPr>
        <w:t>场所</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1.原则</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szCs w:val="32"/>
          <w:lang w:val="en-US" w:eastAsia="zh-CN"/>
        </w:rPr>
      </w:pPr>
      <w:r>
        <w:rPr>
          <w:rFonts w:hint="eastAsia"/>
          <w:szCs w:val="32"/>
          <w:lang w:val="en-US" w:eastAsia="zh-CN"/>
        </w:rPr>
        <w:t>（1）保持渠道畅通及没有渗漏，切勿擅自改造渠道，下水管道、卫生间地漏、排水管的U型管应当定时检查，缺水时及时补水，避免不同楼层间空气掺混。</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default"/>
          <w:szCs w:val="32"/>
          <w:lang w:val="en-US" w:eastAsia="zh-CN"/>
        </w:rPr>
      </w:pPr>
      <w:r>
        <w:rPr>
          <w:rFonts w:hint="eastAsia"/>
          <w:szCs w:val="32"/>
          <w:lang w:val="en-US" w:eastAsia="zh-CN"/>
        </w:rPr>
        <w:t>（2）对排泄物实施随时消毒处理。</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szCs w:val="32"/>
          <w:lang w:eastAsia="zh-CN"/>
        </w:rPr>
      </w:pPr>
      <w:r>
        <w:rPr>
          <w:rFonts w:hint="eastAsia"/>
          <w:szCs w:val="32"/>
          <w:lang w:val="en-US" w:eastAsia="zh-CN"/>
        </w:rPr>
        <w:t>（3）</w:t>
      </w:r>
      <w:r>
        <w:rPr>
          <w:rFonts w:hint="eastAsia"/>
          <w:szCs w:val="32"/>
        </w:rPr>
        <w:t>集中隔离污水在排入市政排水管网前，对化粪池的接触池进行消毒处理</w:t>
      </w:r>
      <w:r>
        <w:rPr>
          <w:rFonts w:hint="eastAsia"/>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ascii="仿宋_GB2312" w:hAnsi="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2.处理方法</w:t>
      </w:r>
      <w:r>
        <w:rPr>
          <w:rFonts w:hint="eastAsia" w:ascii="仿宋_GB2312" w:hAnsi="仿宋_GB2312" w:cs="仿宋_GB2312"/>
          <w:b w:val="0"/>
          <w:bCs w:val="0"/>
          <w:szCs w:val="32"/>
          <w:lang w:val="en-US" w:eastAsia="zh-CN"/>
        </w:rPr>
        <w:t xml:space="preserve">   </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szCs w:val="32"/>
        </w:rPr>
      </w:pPr>
      <w:r>
        <w:rPr>
          <w:rFonts w:hint="eastAsia" w:ascii="仿宋_GB2312" w:hAnsi="仿宋_GB2312" w:cs="仿宋_GB2312"/>
          <w:b w:val="0"/>
          <w:bCs w:val="0"/>
          <w:szCs w:val="32"/>
          <w:lang w:val="en-US" w:eastAsia="zh-CN"/>
        </w:rPr>
        <w:t>（1）</w:t>
      </w:r>
      <w:r>
        <w:rPr>
          <w:szCs w:val="32"/>
        </w:rPr>
        <w:t>卫生间保持开窗通风，</w:t>
      </w:r>
      <w:r>
        <w:rPr>
          <w:rFonts w:hint="eastAsia"/>
          <w:szCs w:val="32"/>
          <w:lang w:val="en-US" w:eastAsia="zh-CN"/>
        </w:rPr>
        <w:t>每天2-3次，每次不少于30分钟；</w:t>
      </w:r>
      <w:r>
        <w:rPr>
          <w:szCs w:val="32"/>
        </w:rPr>
        <w:t>不能自然通风的可采用排气扇等机械通风。</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eastAsia="仿宋_GB2312"/>
          <w:szCs w:val="32"/>
          <w:lang w:val="en-US" w:eastAsia="zh-CN"/>
        </w:rPr>
      </w:pPr>
      <w:r>
        <w:rPr>
          <w:rFonts w:hint="eastAsia"/>
          <w:szCs w:val="32"/>
          <w:lang w:eastAsia="zh-CN"/>
        </w:rPr>
        <w:t>（</w:t>
      </w:r>
      <w:r>
        <w:rPr>
          <w:rFonts w:hint="eastAsia"/>
          <w:szCs w:val="32"/>
          <w:lang w:val="en-US" w:eastAsia="zh-CN"/>
        </w:rPr>
        <w:t>2）大便后每次投放约100ml</w:t>
      </w:r>
      <w:r>
        <w:rPr>
          <w:szCs w:val="32"/>
        </w:rPr>
        <w:t>有效氯浓度2.5g/L的含氯消毒液</w:t>
      </w:r>
      <w:r>
        <w:rPr>
          <w:rFonts w:hint="eastAsia"/>
          <w:szCs w:val="32"/>
          <w:lang w:eastAsia="zh-CN"/>
        </w:rPr>
        <w:t>，盖上马桶盖冲水。</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szCs w:val="32"/>
          <w:lang w:val="en-US" w:eastAsia="zh-CN"/>
        </w:rPr>
      </w:pPr>
      <w:r>
        <w:rPr>
          <w:rFonts w:hint="eastAsia"/>
          <w:szCs w:val="32"/>
          <w:lang w:val="en-US" w:eastAsia="zh-CN"/>
        </w:rPr>
        <w:t>（3）厕所张贴清晰提示：“大便后投放消毒液，</w:t>
      </w:r>
      <w:r>
        <w:rPr>
          <w:rFonts w:hint="eastAsia"/>
          <w:szCs w:val="32"/>
        </w:rPr>
        <w:t>先盖上马桶盖再冲水</w:t>
      </w:r>
      <w:r>
        <w:rPr>
          <w:rFonts w:hint="eastAsia"/>
          <w:szCs w:val="32"/>
          <w:lang w:val="en-US" w:eastAsia="zh-CN"/>
        </w:rPr>
        <w:t>”</w:t>
      </w:r>
      <w:r>
        <w:rPr>
          <w:rFonts w:hint="eastAsia"/>
          <w:szCs w:val="32"/>
        </w:rPr>
        <w:t>，</w:t>
      </w:r>
      <w:r>
        <w:rPr>
          <w:rFonts w:hint="eastAsia"/>
          <w:szCs w:val="32"/>
          <w:lang w:eastAsia="zh-CN"/>
        </w:rPr>
        <w:t>“</w:t>
      </w:r>
      <w:r>
        <w:rPr>
          <w:rFonts w:hint="eastAsia"/>
          <w:szCs w:val="32"/>
          <w:lang w:val="en-US" w:eastAsia="zh-CN"/>
        </w:rPr>
        <w:t>使用过的厕纸必须放马桶（便池）冲走</w:t>
      </w:r>
      <w:r>
        <w:rPr>
          <w:rFonts w:hint="eastAsia"/>
          <w:szCs w:val="32"/>
          <w:lang w:eastAsia="zh-CN"/>
        </w:rPr>
        <w:t>”</w:t>
      </w:r>
      <w:r>
        <w:rPr>
          <w:rFonts w:hint="eastAsia"/>
          <w:szCs w:val="32"/>
          <w:lang w:val="en-US" w:eastAsia="zh-CN"/>
        </w:rPr>
        <w:t>。</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szCs w:val="32"/>
        </w:rPr>
      </w:pPr>
      <w:r>
        <w:rPr>
          <w:rFonts w:hint="eastAsia"/>
          <w:szCs w:val="32"/>
          <w:lang w:val="en-US" w:eastAsia="zh-CN"/>
        </w:rPr>
        <w:t>（4）</w:t>
      </w:r>
      <w:r>
        <w:rPr>
          <w:szCs w:val="32"/>
        </w:rPr>
        <w:t>卫生间地漏口非排水时用盖子遮挡，并每</w:t>
      </w:r>
      <w:r>
        <w:rPr>
          <w:rFonts w:hint="eastAsia"/>
          <w:szCs w:val="32"/>
          <w:lang w:eastAsia="zh-CN"/>
        </w:rPr>
        <w:t>天</w:t>
      </w:r>
      <w:r>
        <w:rPr>
          <w:szCs w:val="32"/>
        </w:rPr>
        <w:t>一次然后倒入有效氯浓度2.5g/L的含氯消毒液10mL，30分钟后</w:t>
      </w:r>
      <w:r>
        <w:rPr>
          <w:rFonts w:hint="eastAsia"/>
          <w:szCs w:val="32"/>
          <w:lang w:eastAsia="zh-CN"/>
        </w:rPr>
        <w:t>使用清水冲洗</w:t>
      </w:r>
      <w:r>
        <w:rPr>
          <w:szCs w:val="32"/>
        </w:rPr>
        <w:t>。</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szCs w:val="32"/>
        </w:rPr>
      </w:pPr>
      <w:r>
        <w:rPr>
          <w:rFonts w:hint="eastAsia"/>
          <w:szCs w:val="32"/>
          <w:lang w:eastAsia="zh-CN"/>
        </w:rPr>
        <w:t>（</w:t>
      </w:r>
      <w:r>
        <w:rPr>
          <w:rFonts w:hint="eastAsia"/>
          <w:szCs w:val="32"/>
          <w:lang w:val="en-US" w:eastAsia="zh-CN"/>
        </w:rPr>
        <w:t>5</w:t>
      </w:r>
      <w:r>
        <w:rPr>
          <w:rFonts w:hint="eastAsia"/>
          <w:szCs w:val="32"/>
          <w:lang w:eastAsia="zh-CN"/>
        </w:rPr>
        <w:t>）</w:t>
      </w:r>
      <w:r>
        <w:rPr>
          <w:rFonts w:hint="eastAsia"/>
          <w:szCs w:val="32"/>
        </w:rPr>
        <w:t>有</w:t>
      </w:r>
      <w:r>
        <w:rPr>
          <w:szCs w:val="32"/>
        </w:rPr>
        <w:t>独立化粪池的，</w:t>
      </w:r>
      <w:r>
        <w:rPr>
          <w:rFonts w:hint="eastAsia"/>
          <w:szCs w:val="32"/>
          <w:lang w:val="en-US" w:eastAsia="zh-CN"/>
        </w:rPr>
        <w:t>根据</w:t>
      </w:r>
      <w:r>
        <w:rPr>
          <w:rFonts w:hint="eastAsia"/>
          <w:szCs w:val="32"/>
        </w:rPr>
        <w:t>第三</w:t>
      </w:r>
      <w:r>
        <w:rPr>
          <w:rFonts w:hint="eastAsia"/>
          <w:szCs w:val="32"/>
          <w:lang w:val="en-US" w:eastAsia="zh-CN"/>
        </w:rPr>
        <w:t>级池的</w:t>
      </w:r>
      <w:r>
        <w:rPr>
          <w:rFonts w:hint="eastAsia"/>
          <w:szCs w:val="32"/>
        </w:rPr>
        <w:t>容量按250g/吨水投加漂白粉，混匀，接触消毒1.5h后余氯量应&gt;6.5mg/L。如果来水量大，第三格接触时间不足1.5小时，应将漂白粉的投药量加大到400-500g/吨。每天投药2次。不要直接将漂白粉干粉投入化粪池中，先在桶里将所需的漂白粉溶成悬液，再倒入第三格混匀。特别强调：要根据监测结果适度调整消毒剂投加量和投加频次，保证污水达标排放。无独立化粪池的，则用专门容器收集排泄物，消毒处理后再排放，消毒方式参照《疫源地消毒总则》（GB19193-2015）。</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left"/>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lang w:val="en-US" w:eastAsia="zh-CN"/>
        </w:rPr>
        <w:t>3.评估方法</w:t>
      </w:r>
    </w:p>
    <w:p>
      <w:pPr>
        <w:keepNext w:val="0"/>
        <w:keepLines w:val="0"/>
        <w:pageBreakBefore w:val="0"/>
        <w:widowControl w:val="0"/>
        <w:kinsoku/>
        <w:wordWrap/>
        <w:overflowPunct/>
        <w:topLinePunct w:val="0"/>
        <w:autoSpaceDE w:val="0"/>
        <w:autoSpaceDN/>
        <w:bidi w:val="0"/>
        <w:adjustRightInd w:val="0"/>
        <w:snapToGrid w:val="0"/>
        <w:spacing w:line="560" w:lineRule="exact"/>
        <w:ind w:leftChars="0" w:firstLine="640" w:firstLineChars="200"/>
        <w:jc w:val="both"/>
        <w:textAlignment w:val="auto"/>
        <w:rPr>
          <w:rFonts w:hint="default"/>
          <w:lang w:val="en-US"/>
        </w:rPr>
      </w:pPr>
      <w:r>
        <w:rPr>
          <w:rFonts w:hint="eastAsia"/>
          <w:szCs w:val="32"/>
        </w:rPr>
        <w:t>消毒后污水应当符合《医疗机构水污染物排放标准》（GB18466-2005）</w:t>
      </w:r>
      <w:r>
        <w:rPr>
          <w:rFonts w:hint="eastAsia"/>
          <w:szCs w:val="32"/>
          <w:lang w:eastAsia="zh-CN"/>
        </w:rPr>
        <w:t>。</w:t>
      </w:r>
      <w:r>
        <w:rPr>
          <w:rFonts w:hint="eastAsia"/>
          <w:szCs w:val="32"/>
          <w:lang w:val="en-US" w:eastAsia="zh-CN"/>
        </w:rPr>
        <w:t>隔离者离开后，在消毒前后，对洗手间（厕所）的洗手盆去水口、马桶（便池）冲水按钮、内壁等物表进行环境学采样，检测病毒核酸。</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6FA3F"/>
    <w:multiLevelType w:val="singleLevel"/>
    <w:tmpl w:val="54E6FA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63C82"/>
    <w:rsid w:val="019D2B7B"/>
    <w:rsid w:val="04E45232"/>
    <w:rsid w:val="06AA088C"/>
    <w:rsid w:val="0E972B6E"/>
    <w:rsid w:val="171B2FB9"/>
    <w:rsid w:val="17FC781A"/>
    <w:rsid w:val="1CF45666"/>
    <w:rsid w:val="1D242B38"/>
    <w:rsid w:val="1E063A35"/>
    <w:rsid w:val="1F534AF7"/>
    <w:rsid w:val="24484DE8"/>
    <w:rsid w:val="25314E29"/>
    <w:rsid w:val="2A042EDB"/>
    <w:rsid w:val="2E4937C0"/>
    <w:rsid w:val="310B416D"/>
    <w:rsid w:val="35D028BA"/>
    <w:rsid w:val="3950575D"/>
    <w:rsid w:val="3A7A2C7D"/>
    <w:rsid w:val="3E886A5F"/>
    <w:rsid w:val="455A13AE"/>
    <w:rsid w:val="4604782D"/>
    <w:rsid w:val="4ABE73C2"/>
    <w:rsid w:val="4C5B7E29"/>
    <w:rsid w:val="59BA7DB2"/>
    <w:rsid w:val="5BFA05F7"/>
    <w:rsid w:val="621F2235"/>
    <w:rsid w:val="6A063C82"/>
    <w:rsid w:val="6AAD2172"/>
    <w:rsid w:val="708F0862"/>
    <w:rsid w:val="757475D6"/>
    <w:rsid w:val="75ED265B"/>
    <w:rsid w:val="789E7DB3"/>
    <w:rsid w:val="78FC4F81"/>
    <w:rsid w:val="7E88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2020-02-14T12:30:00Z</dcterms:created>
  <dc:creator>甜粑</dc:creator>
  <cp:lastModifiedBy>余盈盈</cp:lastModifiedBy>
  <dcterms:modified xsi:type="dcterms:W3CDTF">2020-02-15T12:58:51Z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